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МАТЕРИАЛЫ</w:t>
      </w:r>
    </w:p>
    <w:p w14:paraId="0000000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информационно-пропагандистских групп</w:t>
      </w:r>
    </w:p>
    <w:p w14:paraId="0000000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(январь 2021 г.)</w:t>
      </w:r>
    </w:p>
    <w:p w14:paraId="00000004" w14:textId="77777777" w:rsidR="001E4564" w:rsidRDefault="001E45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23" w:right="23" w:hanging="2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 xml:space="preserve">ОСНОВНЫЕ ПОЛОЖЕНИЯ </w:t>
      </w: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br/>
        <w:t>ПРОЕКТА ПРОГРАММЫ СОЦИАЛЬНО-ЭКОНОМИЧЕСКОГО РАЗВИТИЯ РЕСПУБЛИКИ БЕЛАРУСЬ НА 2021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2025 ГОДЫ</w:t>
      </w:r>
    </w:p>
    <w:p w14:paraId="0000000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Материал подготовлен Академией управления </w:t>
      </w:r>
    </w:p>
    <w:p w14:paraId="0000000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 Президенте Республики Беларусь на основе сведений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 xml:space="preserve">Министерства экономики Республики Беларусь </w:t>
      </w:r>
    </w:p>
    <w:p w14:paraId="00000008" w14:textId="77777777" w:rsidR="001E4564" w:rsidRDefault="001E456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Республике Беларусь 11–12 февраля 2021 года состоится одно из важнейших политических мероприятий – шестое Всебелорусское народное собрание, которое ознаме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нует собой окончание предыдущего пятилетнего периода развития страны и начало нового этапа в жизни государства и общества. </w:t>
      </w:r>
    </w:p>
    <w:p w14:paraId="0000000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Проведение собрания является реализацией закрепленного в статье 37 Конституции Республики Беларусь права граждан «участвовать в решении государственных дел как непосредственно, так и через свободно избранных представителей».</w:t>
      </w:r>
    </w:p>
    <w:p w14:paraId="0000000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0000000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Всего в работе форума примет участие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2,7 тыс. человек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представляющих все регионы Беларуси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0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ходе совещания по подготовке Всебелорусского народного собрания 28 декабря 2020 года 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заявил, что сегодня, как и в пери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 проведения первого Всебелорусского народного собрания в 1996 году, далеко не простое время для страны, подвергающейся сильному внешнему давлению. Однако это не станет препятствием для подведения итогов очередного пятилетнего этапа развития Беларуси и, 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ак отметил Глава государства, откровенного разговора о том, чего достигли, что не получилось и по каким причинам.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Участникам форума предстоит рассмотреть Программу социально-экономического развития на 2021–2025 годы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оценить те механизмы, с помощью которых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предлагается обеспечить экономический рост и сохранить модель социального государства в сложнейших внешних условиях. Отличительной чертой народного собрания 2021 года будет являться обсуждение не только вопросов социально-экономического, но и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общественно-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политического развития Беларуси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0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А.Г.Лукашенко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обратил внимание на то, что все идеи, которые будут озвучены на предстоящем Всебелорусском народном собрании, обязаны служить одной цели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обеспечению благополучия белорусов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«Наши видение и предложения участн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икам собрания должны быть конкретными и отражать реальные проблемы и чаяния людей. Нам не нужны оторванные от жизни теории. Нужен ответ на существующие запросы общества. При этом следует изучить самый широкий спектр мнений и суждений наших граждан»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подчеркнул Глава государства. </w:t>
      </w:r>
    </w:p>
    <w:p w14:paraId="0000000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Эти суждения и мнения аккумулировались на протяжении нескольких месяцев на диалоговых площадках, осуществлявших свою работу по всей стране. Такой формат выдвижения и обсуждения предложений по основным направлениям развития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Республики Беларусь стал показательным примером наличия у нас в стране плюрализма мнений, необходимого для принятия правильных управленческих решений, выстраивания эффективного баланса между интересами государства и общества.</w:t>
      </w:r>
    </w:p>
    <w:p w14:paraId="0000001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Итоги состоявшегося обществен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ного диалога, а также кропотливой работы признанных специалистов в сфере народного хозяйства нашли свое отражение в Программе социально-экономического развития Республики Беларусь на 2021–2025 годы, проект которой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обсуждаться делегатами на Всебелорус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ском народном собрании и основные положения которой изложены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ниже.</w:t>
      </w:r>
    </w:p>
    <w:p w14:paraId="0000001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0"/>
          <w:szCs w:val="3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lastRenderedPageBreak/>
        <w:t>ДОСТИЖЕНИЯ ПЯТИЛЕТИЯ</w:t>
      </w:r>
    </w:p>
    <w:p w14:paraId="0000001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Прошедшее пятилетие (2016–2020 гг.) оказалось сложным не только для Беларуси, но и для всего мирового сообщества. Несмотря на внешние вызовы и ограничения, нам удалось сохранить внутреннюю стабильность и не допустить обвала экономики.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Главные достижения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рост уровня жизни населения, сохранение безопасности и суверенитета страны. </w:t>
      </w:r>
    </w:p>
    <w:p w14:paraId="0000001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Белорусы стали жить лучше.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мировом рейтинге достижения 17 взаимосвязанных и неразделимых целей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области устойчивого развития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призванных преобразовать наш мир, Беларусь заняла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18 позицию среди 166 стран. По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индексу человеческого капитала Всемирного банка мы вошли в ТОП-40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заняв 36 место из 174 государств по уровню производительности труда нового поколения работников.</w:t>
      </w:r>
    </w:p>
    <w:p w14:paraId="0000001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Белорусы стали жить дольше.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жидаемая продолжительность жизни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сегодня составляет 74,5 года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00000015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Каждому гражданину предоставлена возможность получить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качественное образование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По индексу уровня образования республика сопоставима с передовыми европейскими странами и занимает 30 место из 189 государств.</w:t>
      </w:r>
    </w:p>
    <w:p w14:paraId="00000016" w14:textId="66F25539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1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Подтвердила свой высокий уровень белорусская медицина,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прежде всего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педиатрия (особенно неонатология, кардиология, онкология, трансплантология). За прошедшие годы введено в эксплуатацию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69 поликлиник и больниц. По уровню развития медицины Беларусь занимае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 59 позицию из 93 стран. </w:t>
      </w:r>
    </w:p>
    <w:p w14:paraId="0000001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Инфляция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уменьшилась до однозначных величин, ее уровень поддерживался в целевых значениях и относительно 2015 года снизился более чем в 1,5 раза. Повысилась доступность кредитов. Ставка рефинансирования уменьшилась более чем в 3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раза.</w:t>
      </w:r>
    </w:p>
    <w:p w14:paraId="0000001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Уделено значительное внимание развитию бизнеса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Теперь предпринимательство вносит существенный вклад в экономику и обеспечивает более 40% экспорта товаров и 50% ВВП. В стране созданы благоприятные условия для развития частного сектора экономики.</w:t>
      </w:r>
    </w:p>
    <w:p w14:paraId="0000001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Сниз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илась административная и контрольная нагрузка на бизнес.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рейтинге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DoingBusiness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2020» Беларусь заняла 49 позицию среди 190 экономик мира.</w:t>
      </w:r>
    </w:p>
    <w:p w14:paraId="0000001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Вступив в мировой клуб государств, использующих энергию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«мирного атома»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наша страна получила экологически чистый источник энергии, который снизит зависимость страны от углеводородного сырья.</w:t>
      </w:r>
    </w:p>
    <w:p w14:paraId="0000001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Беларусь входит в тройку лидеров по экспорту калийных удобрений, обеспечивая седьмую часть мирового производства.</w:t>
      </w:r>
    </w:p>
    <w:p w14:paraId="0000001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>Наша страна полностью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 обеспечивает себя продовольствием.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Производство сельскохозяйственной продукции на душу населения соответствует уровню развитых стран и по многим позициям превышает показатели, достигнутые в странах ЕС: по мясу – в 1,2 раза, молоку – в 1,7 раза, овощам – в 1,4 раза.</w:t>
      </w:r>
    </w:p>
    <w:p w14:paraId="0000001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Сохранена уникальная для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полноценной и разнообразной жизни людей окружающая природная среда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По индексу экологической эффективности Беларусь в мировом рейтинге занимает 49 позицию из 180 стран.</w:t>
      </w:r>
    </w:p>
    <w:p w14:paraId="0000001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>ОСНОВНЫЕ ПРОБЛЕМЫ РАЗВИТИЯ</w:t>
      </w:r>
    </w:p>
    <w:p w14:paraId="0000001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right="23" w:firstLine="686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Не все результаты совпали с нашими прогнозами на пятилетие.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Рост ВВП, экспорта, инвестиций в силу объективных причин оказался ниже запланированного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Неблагоприятные внешние факторы не могли не затронуть нашу открытую экономику. В то же время благодаря принятому Главой государства решению не останавливать производст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 удалось заметно смягчить последствия эпидемии для предприятий и в целом для экономики. Ее снижение оказалось меньше, чем у наших основных партнеров.</w:t>
      </w:r>
    </w:p>
    <w:p w14:paraId="00000020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right="23" w:firstLine="686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Вместе с тем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страна по-прежнему сильно зависима от внешних рынков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 первую очередь от поставок углеводо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родного сырья. </w:t>
      </w:r>
    </w:p>
    <w:p w14:paraId="00000021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right="23" w:firstLine="686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Высокая долговая нагрузка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отсутствие оборотных средств у предприятий не позволили провести в полном объеме их техническое перевооружение. Как следствие, сегодня мы отстаем от стран ЕС по уровню производительности труда, прежде всего в госу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дарственном секторе экономики.</w:t>
      </w:r>
    </w:p>
    <w:p w14:paraId="0000002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Продолжает сохраняться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бюрократизм в принятии решений на местах. </w:t>
      </w:r>
    </w:p>
    <w:p w14:paraId="0000002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left="23" w:right="23" w:firstLine="686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Среди социальных проблем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уменьшение демографического потенциала и старение населения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Наблюдается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межрегиональная диспропорция по уровню доходов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Недостаточн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развита социальная инфраструктура, особенно в сельской местности.</w:t>
      </w:r>
    </w:p>
    <w:p w14:paraId="0000002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23" w:right="23" w:firstLine="709"/>
        <w:jc w:val="both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решение этих и других проблем, создание комфортных условий жизни и работы на белорусской земле, будет направлена деятельность государства в новом пятилетии.</w:t>
      </w:r>
    </w:p>
    <w:p w14:paraId="00000025" w14:textId="77777777" w:rsidR="001E4564" w:rsidRDefault="00463A5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ЦЕЛЬ И ПРИОРИТЕТЫ ПРЕДСТОЯЩЕГО ПЯТИЛЕТИЯ</w:t>
      </w:r>
    </w:p>
    <w:p w14:paraId="0000002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Главная цель предстоящего пятилетия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обеспечение социальной стабильности в обществе и рост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</w:t>
      </w:r>
    </w:p>
    <w:p w14:paraId="0000002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основе этого – рост доходов, равнове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сные цены, эффективная занятость, доступное жилье, безопасный транспорт, доступные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высокотехнологичные услуги в здравоохранении и образовании.</w:t>
      </w:r>
    </w:p>
    <w:p w14:paraId="0000002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Политика государства будет направлена на укрепление экономики и ее последующий устойчивый рост через повышение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производительности труда и создание новых рабочих мест, стимулирование внутреннего потребления и наращивание экспорта. </w:t>
      </w:r>
    </w:p>
    <w:p w14:paraId="0000002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Среди ключевых задач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 сокращение зависимости экономического роста от углеводородного сырья, увеличение экспортного потенциала за счет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ысокотехнологичных товаров, запуск нового инвестиционного цикла.</w:t>
      </w:r>
    </w:p>
    <w:p w14:paraId="0000002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Основными результатами достижения поставленной цели станут:</w:t>
      </w:r>
    </w:p>
    <w:p w14:paraId="0000002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рост ВВП в реальном выражении в 2025 году – не менее чем в 1,2 раза к уровню 2020 года;</w:t>
      </w:r>
    </w:p>
    <w:p w14:paraId="0000002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повышение ожидаемой продолжительности жизни до 76,5 лет;</w:t>
      </w:r>
    </w:p>
    <w:p w14:paraId="0000002D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рост инвестиций в основной капитал более чем в 1,2 раза к уровню 2020 года; </w:t>
      </w:r>
    </w:p>
    <w:p w14:paraId="0000002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наращивание объемов экспорта товаров и услуг до 50 млрд. долларов США в 2025 году;</w:t>
      </w:r>
    </w:p>
    <w:p w14:paraId="0000002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увеличение реальных располагаемых денеж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ных доходов населения за пятилетие в 1,2 раза, включая рост пенсионного обеспечения выше уровня инфляции.</w:t>
      </w:r>
    </w:p>
    <w:p w14:paraId="00000030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Приоритеты развития:</w:t>
      </w:r>
    </w:p>
    <w:p w14:paraId="00000031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счастливая семья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это укрепление традиционных семейных ценностей, в основе которых находятся здоровая семья, физическое и духовн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ое благополучие, воспитание молодежи, обеспечение активной старости, забота о старшем поколении; </w:t>
      </w:r>
    </w:p>
    <w:p w14:paraId="0000003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сильные регионы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это комфортные и безопасные условия жизни и труда, качественная и доступная социальная инфраструктура, высокая мобильность, инвестиции в нов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ые производства и производительная занятость;</w:t>
      </w:r>
    </w:p>
    <w:p w14:paraId="0000003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интеллектуальная страна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 это образование и обучение, развитие науки, поддержка изобретательства и рационализаторства, раскрытие творческого потенциала. Это образовательная система нового типа, способная отвеча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ть на вызовы современного социально-технологического уклада; </w:t>
      </w:r>
    </w:p>
    <w:p w14:paraId="0000003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государство-партнер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это укрепление диалога и взаимного доверия между государством и обществом, государством и человеком, государством и бизнесом. Усилия будут направлены на формирование социал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ьной стабильности и благополучие народа.</w:t>
      </w:r>
    </w:p>
    <w:p w14:paraId="0000003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УЛУЧШЕНИЕ КАЧЕСТВА ЖИЗНИ НАСЕЛЕНИЯ</w:t>
      </w:r>
    </w:p>
    <w:p w14:paraId="0000003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Повышение качества жизни населения за счет эффективной занятости, устойчивого роста доходов и улучшения социальной среды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станет основой обеспечения социальной стабильности в обществе. Главное – социальная безопасность и благополучие граждан.</w:t>
      </w:r>
    </w:p>
    <w:p w14:paraId="00000037" w14:textId="77777777" w:rsidR="001E4564" w:rsidRDefault="001E45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3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Укрепление де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мографического потенциала и здоровья населения</w:t>
      </w:r>
    </w:p>
    <w:p w14:paraId="0000003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предстоящем пятилетии задачи демографической политики останутся неизменными – стабилизировать численность населения и создать условия для последующего ее роста. </w:t>
      </w:r>
    </w:p>
    <w:p w14:paraId="0000003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Политика государства в области рождаемости будет направлена на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укрепление института традиционной семьи и поддержку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многодетных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, защиту материнства и детства.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3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Основной инструмент – обеспечение доступности комфортного жилья.</w:t>
      </w:r>
      <w:r>
        <w:rPr>
          <w:rFonts w:ascii="Ubuntu" w:eastAsia="Ubuntu" w:hAnsi="Ubuntu" w:cs="Ubuntu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молодых семей предусмотрены меры по увеличению объемов строительства арендного жилья и повышению его доступности. При рождении третьего и последующих детей семьям будет предоставляться земельный участок для строительства жилья на льготной основе с увел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ичением норм (метров на одного члена семьи) льготирования. </w:t>
      </w:r>
    </w:p>
    <w:p w14:paraId="0000003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системе здравоохранения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усилия будут сконцентрированы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охране здоровья населения, повышении доступности и качества медицинской помощи. Основными направлениями станут:</w:t>
      </w:r>
    </w:p>
    <w:p w14:paraId="0000003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усиление эпидемиологическ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ой безопасности и снижение уровня заболеваемости населения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(среди первоочередных мер – предотвращение распространения болезней и инфекций, минимизация последствий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инфекции у переболевших, их реабилитация, профилактика дальнейших заражений); </w:t>
      </w:r>
    </w:p>
    <w:p w14:paraId="0000003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развитие инфраструктуры здравоохранения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14:paraId="0000003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медицины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(будет создана единая телекоммуникационная инфраструктура здравоохранения, поэтапно освоены новые методы персонифицированной медицины для повышения результативности лечения с применением информационно-коммуникационных технологий.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Так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же предусматривается внедрение интеллектуальных систем для дистанционного мониторинга здоровья).</w:t>
      </w:r>
      <w:proofErr w:type="gramEnd"/>
    </w:p>
    <w:p w14:paraId="0000004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Главным результатом этих мер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станет повышение ожидаемой продолжительности жизни населения до 76,5 лет. Обеспеченность населения практикующими врачами увеличитс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 с 46 до 49 на 10 тыс. человек населения. </w:t>
      </w:r>
    </w:p>
    <w:p w14:paraId="0000004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Содействие эффективной занятости</w:t>
      </w:r>
    </w:p>
    <w:p w14:paraId="0000004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Политика занятости будет нацелена на максимальное вовлечение трудоспособного населения в экономику, повышение эффективности использования трудового потенциала. </w:t>
      </w:r>
    </w:p>
    <w:p w14:paraId="00000043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Задача государства – обеспечить каждого трудоспособного человека рабочим местом.</w:t>
      </w:r>
    </w:p>
    <w:p w14:paraId="00000044" w14:textId="77777777" w:rsidR="001E4564" w:rsidRDefault="001E45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14:paraId="0000004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рамках модернизации коммерческих предприятий будут разработаны планы их реструктуризации для оптимизации численности кадров и содействия занятости высвобождаемых работников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Планируется проведение упреждающей переподготовки работников в целях получения новых профессиональных навыков и трудоустройства на новые рабочие места.</w:t>
      </w:r>
    </w:p>
    <w:p w14:paraId="0000004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Предстоит провести кадровую диагностику в организациях бюджетной сферы с целью оптимизации численности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рационального использования персонала.</w:t>
      </w:r>
    </w:p>
    <w:p w14:paraId="00000047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Планируется расширить практику использования гибких форм занятости населения (надомный труд, гибкий график работы). Широкое развитие получат рабочие места в режиме удаленного доступа с использованием информационно-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коммуникационных технологий.</w:t>
      </w:r>
    </w:p>
    <w:p w14:paraId="00000048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Новым направлением станет развитие инклюзивных форм занятости, позволяющих интегрировать в сферу труда людей с инвалидностью, в том числе через механизм квотирования рабочих мест. </w:t>
      </w:r>
    </w:p>
    <w:p w14:paraId="0000004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Целевой ориентир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уровень безработицы в трудо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способном возрасте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 методологии Международной организации труда – не более 4,2 процента к концу 2025 года.</w:t>
      </w:r>
    </w:p>
    <w:p w14:paraId="0000004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Устойчивый рост доходов</w:t>
      </w:r>
    </w:p>
    <w:p w14:paraId="0000004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Одна из главных задач – обеспечить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устойчивый рост реальной заработной платы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иных доходов населения. </w:t>
      </w:r>
    </w:p>
    <w:p w14:paraId="0000004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реальном секторе экономики рост зарплаты будет обеспечен в первую очередь ростом производительности труда и продажами на внутреннем и внешнем рынках.</w:t>
      </w:r>
      <w:proofErr w:type="gramEnd"/>
      <w:r>
        <w:rPr>
          <w:rFonts w:ascii="Ubuntu" w:eastAsia="Ubuntu" w:hAnsi="Ubuntu" w:cs="Ubuntu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это будут ориентированы бизнес-планы всех субъектов хозяйствования. </w:t>
      </w:r>
    </w:p>
    <w:p w14:paraId="0000004D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Повышение заработной платы в бюд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жетной сфере будет обеспечиваться за счет оптимизации структуры и численности работников бюджетных организаций, поэтапного увеличения базовой ставки и развития внебюджетной деятельности. </w:t>
      </w:r>
    </w:p>
    <w:p w14:paraId="0000004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1,5–2 раза будет увеличена заработная плата отдельным категориям 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аботников бюджетной сферы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(учителя, преподаватели, врачи и средний медперсонал, работники сферы социального обслуживания, культуры и др.)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4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Размер минимальной заработной платы составит не менее 30% от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средней заработной платы по стране. </w:t>
      </w:r>
    </w:p>
    <w:p w14:paraId="00000050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Планируется сформировать эффективную многоуровневую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пенсионную систему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что будет способствовать повышению ее устойчивости. При сохранении основной роли государства получат развитие корпоративные пенсионные программы нанимателей, профессиональное пенсионно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 страхование работников по условиям труда, частные пенсионные сбережения путем добровольного накопительного страхования пенсии.</w:t>
      </w:r>
    </w:p>
    <w:p w14:paraId="00000051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стимулирования роста сбережений населения предстоит повысить привлекательность инструментов финансового рынка (банковские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клады, страховые накопления и др.) и усилить финансовую грамотность населения.</w:t>
      </w:r>
    </w:p>
    <w:p w14:paraId="0000005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Соотношение среднего размера государственной пенсии по возрасту неработающего пенсионера и средней заработной платы работников будет поддерживаться на уровне не менее 40%. </w:t>
      </w:r>
    </w:p>
    <w:p w14:paraId="0000005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Резу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льтатом реализации намеченных мер станет рост реальных располагаемых денежных доходов населения не менее чем в 1,2 раза.</w:t>
      </w:r>
    </w:p>
    <w:p w14:paraId="0000005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Усиление адресности социальной помощи</w:t>
      </w:r>
    </w:p>
    <w:p w14:paraId="0000005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Обеспечение доступности государственной социальной помощи, усиление ее адресности и повышение качества социальных услуг станут ключевыми направлениями государственной политики в сфере социальной защиты.</w:t>
      </w:r>
    </w:p>
    <w:p w14:paraId="0000005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 оказании социальной помощи государство будет орие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нтировано на индивидуальные потребности и условия жизни человека, попавшего в трудную жизненную ситуацию. </w:t>
      </w:r>
    </w:p>
    <w:p w14:paraId="00000057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отдельных категорий безработных будут повышены размеры пособий по безработице до уровня бюджета прожиточного минимума. Прежде всего – для прожива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ющих на территориях с напряженной ситуацией на рынке труда, а также безработным гражданам за пять лет до достижения пенсионного возраста.</w:t>
      </w:r>
    </w:p>
    <w:p w14:paraId="0000005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Планируется открыть не менее 25 структурных подразделений территориальных центров социального обслуживания населения 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провести реконструкцию действующих.</w:t>
      </w:r>
    </w:p>
    <w:p w14:paraId="0000005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Будет расширена работа местных органов управления по оказанию социально-бытовой помощи и дополнительной социальной поддержки ветеранам войны, одиноким пожилым и другим социально уязвимым категориям граждан. </w:t>
      </w:r>
    </w:p>
    <w:p w14:paraId="0000005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Важным напр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авлением станет обеспечение полноценного участия лиц с инвалидностью в жизни общества путем создания для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среды, в том числе применение мобильных подъемников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траволаторов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для инвалидов в жилфонде. </w:t>
      </w:r>
    </w:p>
    <w:p w14:paraId="0000005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lastRenderedPageBreak/>
        <w:t>Повышение качества образования</w:t>
      </w:r>
    </w:p>
    <w:p w14:paraId="0000005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сфере образования деятельность государства будет нацелена на развитие личностного потенциала подрастающего поколения, обеспечение высокого уровня знаний, формирование навыков и компетенций, в полной мере отвечающих потребностям экономики. </w:t>
      </w:r>
    </w:p>
    <w:p w14:paraId="0000005D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Развитие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дошко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льного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будет ориентировано на предоставление доступных и качественных услуг с учетом возрастных и индивидуальных особенностей ребенка.</w:t>
      </w:r>
    </w:p>
    <w:p w14:paraId="0000005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системе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общего среднего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будет продолжена работа по обеспечению гибкости и модификации учебных планов, что позволит выстраивать индивидуальную образовательную траекторию, способствующую ранней профессиональной ориентации и самоопределению. Будет уделено внимание развитию у учащих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ся инновационных навыков, что в перспективе даст нам новое поколение изобретателей и предпринимателей.</w:t>
      </w:r>
    </w:p>
    <w:p w14:paraId="0000005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Планируется построить более 50 учреждений общего среднего образования. Не менее 80% действующих образовательных учреждений будут оснащены современным уче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бным оборудованием и средствами обучения, в том числе для создания инклюзивной образовательной среды.  </w:t>
      </w:r>
    </w:p>
    <w:p w14:paraId="00000060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системе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будут внедрены новые образовательные стандарты, обновлены программы подготовки специалистов, создана современная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образовательная среда. Учащиеся получат не только знания, но и необходимые навыки работы. </w:t>
      </w:r>
    </w:p>
    <w:p w14:paraId="00000061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системе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высшего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планируется изменить формат вступительной кампании, исходя из преимуществ тестирования и собеседования. </w:t>
      </w:r>
    </w:p>
    <w:p w14:paraId="0000006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Важная задача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повысить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прак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тикоориентированность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Для этого будет укреплено партнерство образовательных учреждений с научными организациями и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бизнес-сообществом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налажено взаимодействие между учреждениями образования различных типов. </w:t>
      </w:r>
    </w:p>
    <w:p w14:paraId="0000006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Предусмотрено формиров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ание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современной качественной образовательной среды,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широкое применение получат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программы дополнительного образования взрослых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На практике будут адаптированы образовательные программы для взрослого населения (55 лет и старше) в институтах повышения квалиф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икации, включая обучение основам предпринимательской деятельности.</w:t>
      </w:r>
    </w:p>
    <w:p w14:paraId="0000006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Раскрытие культурного потенциала</w:t>
      </w:r>
    </w:p>
    <w:p w14:paraId="0000006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Укрепление культурного фундамента страны будет ориентировано на сохранение и приумножение национальных культурных ценностей,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традиций и самобытности.</w:t>
      </w:r>
    </w:p>
    <w:p w14:paraId="0000006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Основное внимание будет уделено бережному отношению к объектам историко-культурного наследия. С привлечением частных инвестиций будет проведена реконструкция и реставрация ряда значимых объектов, завершено создание музейного квартала Национального художест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венного музея.</w:t>
      </w:r>
    </w:p>
    <w:p w14:paraId="0000006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Будет увеличена доступность услуг культуры. Планируется создание электронных каталогов историко-культурных памятников Республики Беларусь и разработка онлайн-площадки для демонстрации культурных событий.</w:t>
      </w:r>
    </w:p>
    <w:p w14:paraId="0000006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Совершенствование музейной деятельности потребует внедрения отдельных разработок в сфере информационных технологий: новые формы обслуживания с использованием современных трехмерных технологий, программ виртуальной и дополненной реальности.</w:t>
      </w:r>
    </w:p>
    <w:p w14:paraId="0000006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Развитие физичес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кой культуры и спорта</w:t>
      </w:r>
    </w:p>
    <w:p w14:paraId="0000006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Развитие услуг физической культуры и спорта будет нацелено на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приобщение населения к регулярным занятиям физической культурой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 спортом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сохранение устойчивой позиции Беларуси в числе сильнейших спортивных государств. Планируется пост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роить порядка 50 новых физкультурно-оздоровительных комплексов с плавательными бассейнами в районных центрах, создать детские спортивные школы, открыть мини-футбольные площадки и иные спортивные сооружения в городских поселках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агрогородках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6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Главным резул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ьтатом станет увеличение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физической культурой и спортом до порядка 27% от общей численности населения в 2025 году. </w:t>
      </w:r>
    </w:p>
    <w:p w14:paraId="0000006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Создание возможностей для развития и самореализации молодежи</w:t>
      </w:r>
    </w:p>
    <w:p w14:paraId="0000006D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Главными направлениями молодежной политики станут: </w:t>
      </w:r>
    </w:p>
    <w:p w14:paraId="0000006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формирование целостной системы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поддержки и сопровождения талантливой молодежи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6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создание условий и возможностей для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научной, творческой и предпринимательской активности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молодых граждан, их саморазвития; </w:t>
      </w:r>
    </w:p>
    <w:p w14:paraId="00000070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усиление гражданско-патриотического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молоде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жи, содействие формированию культурных и нравственных ценностей.</w:t>
      </w:r>
    </w:p>
    <w:p w14:paraId="00000071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Планируется создать постоянно действующие молодежные дискуссионные площадки для различных общественных инициатив. </w:t>
      </w:r>
    </w:p>
    <w:p w14:paraId="0000007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общественно-политическую жизнь будут шире вовлекаться молодежные обществен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ные объединения. Важно развивать практику молодежного самоуправления и самоорганизации в рамках студенческих и трудовых коллективов. Предстоит расширить волонтерское движение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практику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студотрядов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7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30"/>
          <w:szCs w:val="30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УКРЕПЛЕНИЕ ЭКОНОМИЧЕСКОГО ПОТЕНЦИАЛА</w:t>
      </w:r>
    </w:p>
    <w:p w14:paraId="0000007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Промышленный комплекс</w:t>
      </w:r>
    </w:p>
    <w:p w14:paraId="0000007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Стратегия развития промышленного производства предусматривает его трансформацию в конкурентоспособный комплекс, оперативно реагирующий на мировую конъюнктуру и потребности внутреннего рынка. Целевой ориентир – увеличение производитель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ности труда в промышленности в 1,3 раза.</w:t>
      </w:r>
    </w:p>
    <w:p w14:paraId="00000076" w14:textId="77777777" w:rsidR="001E4564" w:rsidRDefault="001E45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77" w14:textId="77777777" w:rsidR="001E4564" w:rsidRDefault="001E4564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78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направления:</w:t>
      </w:r>
    </w:p>
    <w:p w14:paraId="0000007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ускоренное развитие высокотехнологичных производств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электроиндустрии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 электротранспорта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биоиндустрии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 фармацевтики, робототехники и приборостроения, производства композитных материалов;</w:t>
      </w:r>
    </w:p>
    <w:p w14:paraId="0000007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расширение производственных мощностей на основе местных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  <w:t>сырьевых ресурсов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(ставка будет сделана на увеличение глубины переработки сельскохозяйственного сырья, льна, кожи, древесины, торфа и других местных ресурсов);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7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наращивание потенциала традиционных пр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оизводств на новой технологической базе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0000007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0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7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увеличен выпуск электробусов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Доля электротранспорта в общем объеме производства пассажирских транспортных средств составит не менее 30%.</w:t>
      </w:r>
    </w:p>
    <w:p w14:paraId="0000007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Предполагается создать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автомобильный и нефтехимический кластеры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7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67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Намечено ввести в эксплуатацию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два крупных горно-обогатительных комплекса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производству хлорида калия, что будет способствовать расширению производственных мощностей по выпуску калийных удобрений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17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тонн в год в 2025 году и обеспечит лидирующие позиции Беларуси среди мировых производителей;</w:t>
      </w:r>
    </w:p>
    <w:p w14:paraId="0000008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рациональное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(планируется реализация проектов по освоению производства более 260 новых видов импортозамещающей продукции, из них порядка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25 принципиально новых для страны: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электрогрузовиков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, карьерных самосвалов на аккумуляторных батареях, роботов-челноков без кабины,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электросамокатов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электровелосипедов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</w:p>
    <w:p w14:paraId="0000008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bookmarkStart w:id="14" w:name="_lnxbz9" w:colFirst="0" w:colLast="0"/>
      <w:bookmarkEnd w:id="14"/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 xml:space="preserve">снижение затрат и повышение качества продукции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(предусмотрено внедрение современных систем управления производством и продажами продукции, стимулирование внедрения ресурсосберегающего оборудования и техпроцессов.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Предстоит освоить системы «Умного производства», включая роботизацию, передать вспомогател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ьные бизнес-процессы сторонним организациям).</w:t>
      </w:r>
      <w:proofErr w:type="gramEnd"/>
    </w:p>
    <w:p w14:paraId="0000008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Устойчивая энергетика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энергоэффективность</w:t>
      </w:r>
      <w:proofErr w:type="spellEnd"/>
    </w:p>
    <w:p w14:paraId="0000008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сфере энергетики основные усилия будут направлены на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повышение энергетической самостоятельности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страны.  </w:t>
      </w:r>
    </w:p>
    <w:p w14:paraId="0000008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Уязвимость экономики от углеводородного сырья будет снижена за счет ввода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БелАЭС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диверсификации топливно-энергетических ресурсов и стран-поставщиков,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использования местных топливно-энергетических ресурсов, в том числе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возобновляемых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источников энергии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trike/>
          <w:color w:val="000000"/>
          <w:sz w:val="30"/>
          <w:szCs w:val="30"/>
          <w:highlight w:val="white"/>
        </w:rPr>
        <w:t xml:space="preserve">  </w:t>
      </w:r>
    </w:p>
    <w:p w14:paraId="0000008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Ввод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>БелАЭС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при ее выходе на полную мощность позволит заместить порядка 4,5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млрд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куб. метров газа в год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8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bookmarkStart w:id="15" w:name="_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Повышение уровня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будет также достигаться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внедрением перспективных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высокоэффективных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технологий, оборудования и материалов,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и ресурсосбережения, методов стандартизации. </w:t>
      </w:r>
    </w:p>
    <w:p w14:paraId="0000008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Эффективное сельское хозяйство</w:t>
      </w:r>
    </w:p>
    <w:p w14:paraId="0000008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0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Главная цель развития сельского хозяйства – повышение его конкурентоспособности при сохранении продовольственной безопасности страны. </w:t>
      </w:r>
    </w:p>
    <w:p w14:paraId="0000008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растениеводстве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будут внедрены эффективные технологии выращивания сельскохозяйственных растений, повышена их урожайность путем использования интенсивных сортов, внесения минеральных удобрений. Продолжится работа по проведению защитных мероприятий в сельскохозяйственном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роизводстве на загрязненных радионуклидами землях. Будет обеспечено нормативное состояние мелиоративных систем.</w:t>
      </w:r>
    </w:p>
    <w:p w14:paraId="0000008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животноводстве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планируется увеличить численность поголовья высокопродуктивных племенных животных, повысить потенциал продуктивности сельскохоз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яйственных животных, расширить поставки на экспорт племенного скота. Предусматривается нарастить производство молока до 9,2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тонн, мяса – до 2,1 млн тонн в 2025 году. </w:t>
      </w:r>
    </w:p>
    <w:p w14:paraId="0000008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Будет продолжена работа по техническому переоснащению животноводческих объектов, в 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 числе интеллектуальными роботизированными системами.</w:t>
      </w:r>
    </w:p>
    <w:p w14:paraId="0000008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Пристальное внимание будет уделено повышению уровня кадровой обеспеченности, включая вопросы подготовки кадров сельскохозяйственного профиля и их закрепления на селе.</w:t>
      </w:r>
    </w:p>
    <w:p w14:paraId="0000008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6" w:name="_1ksv4uv" w:colFirst="0" w:colLast="0"/>
      <w:bookmarkEnd w:id="16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Эти и другие меры обеспечат прирос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 продукции сельского хозяйства за пятилетие на 14%, уровень рентабельности продаж сельхозпродукции составит в 2025 году не менее 10%. Объем экспорта продовольственных товаров и сельскохозяйственного сырья возрастет до 7 млрд. долларов США в 2025 году.</w:t>
      </w:r>
    </w:p>
    <w:p w14:paraId="0000008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Лес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ное хозяйство</w:t>
      </w:r>
    </w:p>
    <w:p w14:paraId="0000008F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Эффективность ведения лесного хозяйства будет основана на качественном воспроизводстве лесов, сохранении их рекреационного и экологического потенциала при одновременном росте доходности от использования лесных ресурсов.</w:t>
      </w:r>
    </w:p>
    <w:p w14:paraId="0000009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bookmarkStart w:id="17" w:name="_44sinio" w:colFirst="0" w:colLast="0"/>
      <w:bookmarkEnd w:id="17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результате запланированных на пятилетие мероприятий уровень лесистости повысится до 40,3% к 2025 году, объем заготовки древесины с 1 гектара покрытых лесом земель увеличится до 3,2 куб. метров.</w:t>
      </w:r>
    </w:p>
    <w:p w14:paraId="0000009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Транспортный комплекс</w:t>
      </w:r>
    </w:p>
    <w:p w14:paraId="0000009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Предстоит сформировать конкурентоспосо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бный транспортный комплекс на основе развитой транспортной инфраструктуры, повысив ее безопасность и доступность.</w:t>
      </w:r>
    </w:p>
    <w:p w14:paraId="00000093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Важными задачами являются расширение транзитного потенциала посредством развития международных транспортных коридоров и совершенствования сети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логистических центров. С целью привлечения международных грузопотоков в Индустриальный парк «Великий камень» и особую экономическую зону 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Бремино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-Орша» предстоит завершить работы по возведению современной транспортно-логистической инфраструктуры. </w:t>
      </w:r>
    </w:p>
    <w:p w14:paraId="00000094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сфере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железнодорожного транспорта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предусматривается централизация управления железнодорожными перевозками. Намечен комплекс мер по электрификации и модернизации железнодорожной инфраструктуры. Общая протяженность электрифицированных железнодорожных путей состав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ит не менее 25% от всей протяженности магистральных путей Белорусской железной дороги.</w:t>
      </w:r>
    </w:p>
    <w:p w14:paraId="0000009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6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автомобильного транспорта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предстоит сконцентрировать работу по отмене разрешительной системы для международных перевозок. </w:t>
      </w:r>
    </w:p>
    <w:p w14:paraId="0000009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Планируется возвести и реконструироват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ь более 500 км республиканских дорог. 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путепровода. </w:t>
      </w:r>
    </w:p>
    <w:p w14:paraId="00000097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Предусматривается модернизация наземной инфраструктуры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воздушного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транспорта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аэронавигационного оборудования. Планируется расширить географию полетов, включая открытие новых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рейсов по трансконтинентальным направлениям. Получат развитие авиаперевозки из регионов. </w:t>
      </w:r>
    </w:p>
    <w:p w14:paraId="00000098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сфере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водного транспорта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намечены меры по реконструкци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каналов и гидроузлов, запланировано строительство речного порта.</w:t>
      </w:r>
    </w:p>
    <w:p w14:paraId="0000009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right="44"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 всех видах транспорта будет продолжена работа по обновлению и расширению парка транспортных средств современной, комфортабельной, безопасной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экологичной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техникой. </w:t>
      </w:r>
    </w:p>
    <w:p w14:paraId="0000009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color w:val="000000"/>
          <w:sz w:val="22"/>
          <w:szCs w:val="22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намеченных мер увеличит объем грузооборота в 1,15 раза, пассажирооборота – 1,3 раза.</w:t>
      </w:r>
    </w:p>
    <w:p w14:paraId="0000009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Потребительский рынок</w:t>
      </w:r>
    </w:p>
    <w:p w14:paraId="0000009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Потребительский рынок будет ориентирован на увеличение объемов продаж товаров высокого качества и по доступным ценам, создание комфортной потребительской среды. Доля отечественных товаров увеличится до 63% в общем объеме розничного товарооборота, из них пр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одовольственных – до 80%.</w:t>
      </w:r>
    </w:p>
    <w:p w14:paraId="0000009D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9" w:name="_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Основная задача развития рынка общественного питания – обеспечение территориальной доступности услуг. Будут созданы новые объекты общественного питания, в том числе с белорусской национальной кухней. Широкое развитие получит орган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изация работы по доставке продукции собственного производства по заказам потребителей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интернет-сети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кейтеринговых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услуг (выездное обслуживание). Планируется развитие сети быстрого обслуживания при минимальной себестоимости услуг и перефор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матирования мобильных объектов с учетом спроса населения.</w:t>
      </w:r>
    </w:p>
    <w:p w14:paraId="0000009E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60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Туристическая индустрия</w:t>
      </w:r>
    </w:p>
    <w:p w14:paraId="0000009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Основой для развития въездного и внутреннего туризма станет повышение конкурентоспособности туристических продуктов, продвижение национальных туристических брендов. </w:t>
      </w:r>
    </w:p>
    <w:p w14:paraId="000000A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Главный вектор деятельности – формирование культуры отдыха в своей стране. Усилия будут сконцентрированы на популяризацию отдыха и оздоровление наших граждан, а также путешествий внутри страны. </w:t>
      </w:r>
    </w:p>
    <w:p w14:paraId="000000A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Туриндустрия будет ориентирована на различные возрастные и со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циальные группы, индивидуальные потребности туристов.</w:t>
      </w:r>
    </w:p>
    <w:p w14:paraId="000000A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Дальнейшее развитие получат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агроэкотуризм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культурно-познавательный туризм, оздоровительные туры. Новыми точками роста станут развитие делового туризма, разработка инновационных туров и экскурсий исходя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требований «зеленой» экономики, формирование экологических туристских троп с учетом природного ландшафта и культурно-исторических особенностей регионов Беларуси.</w:t>
      </w:r>
    </w:p>
    <w:p w14:paraId="000000A3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Предстоит сформировать современную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инфраструктуру индустрии гостеприимства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 Планируется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оздать в каждой области не менее одного туристического информационного центра.</w:t>
      </w:r>
    </w:p>
    <w:p w14:paraId="000000A4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0" w:name="_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Главными результатами развития туристической индустрии станут рост экспорта туристических услуг, а также увеличение численности организованных туристов и экскурсантов – граждан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Беларуси, отправленных по маршрутам тура в пределах страны – в 1,5 раза за пятилетие.</w:t>
      </w:r>
    </w:p>
    <w:p w14:paraId="000000A5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ЦИФРОВАЯ ТРАНСФОРМАЦИЯ</w:t>
      </w:r>
    </w:p>
    <w:p w14:paraId="000000A6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организации полноценной цифровой трансформации предстоит сформировать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нормативную правовую базу и внедрить действенные инструменты управления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роцессами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экономики.</w:t>
      </w:r>
    </w:p>
    <w:p w14:paraId="000000A7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Запланировано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создание отраслевых и региональных цифровых платформ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В частности, в промышленности будут внедрены информационно-коммуникационные и передовые производственные технологии, базирующиеся на стыке технологий четв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ертой промышленной революции, в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жилищно-коммунальном хозяйстве появится унифицированная информационная система учета потребления ресурсов и интеллектуального контроля зданий, получат развитие сервисы «умного дома», в 17 городах будет обеспечено использован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ие элементов платформы «умный город».</w:t>
      </w:r>
    </w:p>
    <w:p w14:paraId="000000A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Продолжится работа по внедрению технологий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электронного правительства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элементов цифрового участия, что будет способствовать повышению качества государственного управления, в том числе на местном уровне.</w:t>
      </w:r>
    </w:p>
    <w:p w14:paraId="000000A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создания развитой информационно-коммуникационной инфраструктуры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планируется завершить строительство сети сотовой связи четвертого поколения (4G), внедрить сеть сотовой связи пятого поколения (5G), реализовать порядка 10 инфраструктурных проектов. Это позво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лит к концу 2025 года обеспечить охват не менее 99% населения услугами сотовой связи 4G и 5G. </w:t>
      </w:r>
    </w:p>
    <w:p w14:paraId="000000A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Важный вектор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– подготовка квалифицированных кадров для цифровой экономики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развития цифровых навыков белорусов будет создана образовательная платформа, разработаны программы обучения с использованием информационных технологий. На их базе будет осуществляться повышение «цифровой грамотности» населения. </w:t>
      </w:r>
    </w:p>
    <w:p w14:paraId="000000AB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ПРОАКТИВНАЯ ВНЕШНЕЭКОНО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МИЧЕСКАЯ ПОЛИТИКА</w:t>
      </w:r>
    </w:p>
    <w:p w14:paraId="000000AC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предстоящем пятилетии ставка будет сделана на качественный рост экспорта и его географическую диверсификацию.</w:t>
      </w:r>
    </w:p>
    <w:p w14:paraId="000000A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В части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диверсификации внешних рынков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предстоит решить две задачи. Первая – не допустить снижения присутствия на традиционных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рынках сбыта. Вторая – сохранить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многовекторность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внешней торговли, наращивая объемы экспорта в КНР, ЕС, США и страны «дальней дуги» (Азия, Латинская Америка, Африка), осваивая новые ниши мирового рынка. </w:t>
      </w:r>
    </w:p>
    <w:p w14:paraId="000000A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Планируется увеличить долю продаж товаров на рынок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КНР до 5% в общем объеме экспорта в 2025 году, в страны ЕС – до 30%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 приоритетным ростом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несырьевого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экспорта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A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Предстоит активизировать поиск новых стратегических торговых партнеров через переговоры с приоритетными странами и региональными объединениями «второй волны» – Индонезией, Монголией, Алжиром и арабскими государствами Персидского залива.</w:t>
      </w:r>
    </w:p>
    <w:p w14:paraId="000000B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Главный вектор диве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рсификации товарной структуры экспорта – рост доли высокотехнологичных товаров. В этих целях будет задействован потенциал парка «Великий камень», экспорт резидентов которого в 2025 году превысит 500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долларов США.</w:t>
      </w:r>
    </w:p>
    <w:p w14:paraId="000000B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менее важно расширить экспорт услуг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 счет полноценного использования транзитного потенциала, ускоренного развития финансовых и деловых услуг, продвижения бренда Беларуси в сферах туризма, образования, здравоохранения.</w:t>
      </w:r>
    </w:p>
    <w:p w14:paraId="000000B2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Политика государства будет нацелена на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укрепление и расширение внешнеэко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номических связей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государствами-партнерами по Союзному государству, СНГ, ЕАЭС, повышение вклада интеграционных процессов в экономический рост.</w:t>
      </w:r>
    </w:p>
    <w:p w14:paraId="000000B3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Главный вектор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углубление двусторонней интеграции с Российской Федерацией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основе положений Договора о созд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ании Союзного государства с соблюдением национальных интересов.</w:t>
      </w:r>
    </w:p>
    <w:p w14:paraId="000000B4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рамках ЕАЭС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приоритетом станет создание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полноформатного экономического союза,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обеспечивающего свободу передвижения товаров, услуг, капиталов и рабочей силы без барьеров, изъятий и ограничений. Предстоит создать единый рынок услуг и общий финансовый рынок, включая общее платежное пространство и использование национальных валют во вз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аимных расчетах. </w:t>
      </w:r>
    </w:p>
    <w:p w14:paraId="000000B5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рамках СНГ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особое внимание будет уделено развитию зоны свободной торговли товарами, в том числе за счет новых направлений (торговля услугами, инвестиции,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госзакупки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промышленная кооперация,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т.д.).</w:t>
      </w:r>
    </w:p>
    <w:p w14:paraId="000000B6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РЕГИОНАЛЬНОЕ РАЗВИТИЕ</w:t>
      </w:r>
    </w:p>
    <w:p w14:paraId="000000B7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Региональная политика будет направлена на повышение привлекательности для жизни, работы и бизнеса территорий,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расположенных за пределами столицы и областных центров, продвижение сельского образа жизни. Будет обеспечен разносторонний подход к развитию регио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нов, оказаны точечные меры поддержки и стимулирования в зависимости от специализации и потенциала территорий.</w:t>
      </w:r>
    </w:p>
    <w:p w14:paraId="000000B8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Сильные центры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будут способствовать ускоренному развитию прилегающих районов с постепенным вовлечением в общий территориально-хозяйственный компле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кс. Так, например, в регионах появятся 13 кластеров, в том числе два IT-кластера, по одному – в сфере биотехнологий и «зеленой» экономики, аграрных биотехнологий, медико-фармацевтической промышленности, приборостроения и т.д.</w:t>
      </w:r>
    </w:p>
    <w:p w14:paraId="000000B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отстающих регионах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акцент бу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дет сделан на углубление использования местных ресурсов и компетенций, привлечение инвестиций в новые производства.</w:t>
      </w:r>
    </w:p>
    <w:p w14:paraId="000000B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Предполагается расширить полномочия местной власти для поддержки создания новых предприятий и производств, в том числе предоставить им право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самостоятельно определять меры в части распоряжения имуществом и земельными участками. </w:t>
      </w:r>
    </w:p>
    <w:p w14:paraId="000000B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этих и других мероприятий позволит создать новые рабочие места, увеличить доходы населения, добиться положительных изменений в структуре региональной эконом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ики.</w:t>
      </w:r>
    </w:p>
    <w:p w14:paraId="000000B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части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создания комфортной и безопасной среды проживания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2021–2025 годах будет сделан акцент на поддержку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индивидуального жилья усадебного типа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 объектами инженерной, транспортной и социальной инфраструктуры. Планируется создать развитую инфрастру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ктуру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велодвижения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средств персональной мобильности; имеющаяся инфраструктура будет адаптирована к стандартам доступности, в том числе для лиц с инвалидностью.</w:t>
      </w:r>
    </w:p>
    <w:p w14:paraId="000000B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Комплексную застройку планируется осуществлять одним застройщиком, предусматривая размещение в жилых домах встроенных и пристроенных помещений общественного назначения. Появится возможность получения в собственность земельного участка для строительства инд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ивидуального жилья. Также гражданам безвозмездно предоставят неиспользуемые земельные участки для строительства жилья на пустующих и брошенных территориях с условием наведения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порядка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на самом участке, так и на прилегающей к нему территории.</w:t>
      </w:r>
    </w:p>
    <w:p w14:paraId="000000B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Пристально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е внимание будет уделено ценам на жилье. Средняя стоимость одного кв. метра жилья, строящегося с государственной поддержкой (без учета индивидуальных застройщиков), будет поддерживаться на уровне не выше средней заработной платы по стране.</w:t>
      </w:r>
    </w:p>
    <w:p w14:paraId="000000B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3" w:name="_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результате использования современных технологий строительства и развития финансовых инструментов (лизинг жилых помещений,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жилищные строительные сбережения, ипотечное жилищное кредитование)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уровень обеспеченности населения жильем в 2025 году составит не 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енее 28,5 кв. метров на человека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C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ФОРМИРОВАНИЕ БЛАГОПРИЯТНОЙ СРЕДЫ ДЛЯ ИНВЕСТИЦИЙ</w:t>
      </w:r>
    </w:p>
    <w:p w14:paraId="000000C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Инвестиционная политика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будет направлена на наращивание объемов инвестиций, повышение эффективности их использования через приоритетное вложение сре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оздание новых высокотехнологичных производств и региональную инфраструктуру.</w:t>
      </w:r>
    </w:p>
    <w:p w14:paraId="000000C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запуска нового инвестиционного цикла предс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тоит усовершенствовать механизмы привлечения инвестиций, расширить источники их финансирования, в том числе сформировать инструменты использования длинных денег через развитие небанковских сегментов финансового рынка.</w:t>
      </w:r>
    </w:p>
    <w:p w14:paraId="000000C3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Совершенствование условий привлечения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инвестиций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предусматривает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льготы и преференции в увязке с масштабом и эффективностью инвестиционного проекта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его соответствием приоритетам развития и специализации территории размещения. </w:t>
      </w:r>
    </w:p>
    <w:p w14:paraId="000000C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Предусматривается закрепление особого правового режима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специальных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инвестиционных договоров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гарантией выкупа государством части продукции в целях стимулирования вложения инвестиций в создание новых производств. </w:t>
      </w:r>
    </w:p>
    <w:p w14:paraId="000000C5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Продолжится работа по снижению рисков и обеспечению дополнительных гарантий защиты прав добросовестного бизн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еса и инвесторов, в том числе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введение «стабилизационной оговорки»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Предстоит упростить подготовку проектов государственно-частного партнерства с учетом их масштаба и объема бюджетного финансирования. </w:t>
      </w:r>
    </w:p>
    <w:p w14:paraId="000000C6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Целевая задача предстоящего пятилетия –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достичь уровня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инновационного развития стран-лидеров Восточной Европы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(Чехия, Словакия и Венгрия). </w:t>
      </w:r>
    </w:p>
    <w:p w14:paraId="000000C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Планируется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усовершенствовать систему финансирования научно-технической и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 </w:t>
      </w:r>
    </w:p>
    <w:p w14:paraId="000000C8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дополнить существующий механизм поддержки отдельных инициаторов 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новационных проектов целевой финансовой поддержкой комплексных проектов для создания новых прорывных производств – «проектов будущего»;</w:t>
      </w:r>
    </w:p>
    <w:p w14:paraId="000000C9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расширить косвенные инструменты поддержки – налоговые стимулы, таможенные преференции и иные источники для реализации ин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новационных проектов, в том числе проектов будущего;</w:t>
      </w:r>
    </w:p>
    <w:p w14:paraId="000000CA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расширить практику предоставления инновационных ваучеров 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грантов субъектам малого предпринимательства.</w:t>
      </w:r>
    </w:p>
    <w:p w14:paraId="000000C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крупных райцентрах предстоит создать научно-технологические парки или открыть их филиалы, распро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странить на них правовой режим ПВТ, а также сформировать специальный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-режим»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технологическую инфраструктуру для начинающих инновационных предпринимателей. Это позволит привлечь в научно-технологические парки более 200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стартапов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C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2021–2025 годах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будут реализованы комплексные «проекты будущего». В их числе ”Национальный электротранспорт“, ”Биотехнологии в агропромышленном комплексе“, ”Инновационное здравоохранение“, ”Биотехнологии для фармацевтики“, ”Умные города“ Беларуси.</w:t>
      </w:r>
    </w:p>
    <w:p w14:paraId="000000C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Предусматривается реали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более 70 инновационных проектов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машиностроении, химической промышленности, медицине, энергетике, строительстве и агропромышленном комплексе.  </w:t>
      </w:r>
    </w:p>
    <w:p w14:paraId="000000C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Основные задачи денежно-кредитной политики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формирование условий для устойчивого экономического развития, поддержание ценовой и финансовой стабильности, укрепление доверия к национальной валюте. </w:t>
      </w:r>
    </w:p>
    <w:p w14:paraId="000000C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Инфляция будет удерживаться на уровне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около 5%.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Также для повышения привлекательности сбережений в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циональной валюте планируется поддерживать средние процентные ставки по новым кредитам в национальной валюте в пределах 9–11% годовых.</w:t>
      </w:r>
    </w:p>
    <w:p w14:paraId="000000D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Бюджетно-финансовая политика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будет ориентирована на обеспечение устойчивости бюджетной системы и сохранение ее социальной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направленности, повышение эффективности управления государственными финансами, поддержание оптимального уровня налоговой нагрузки. </w:t>
      </w:r>
    </w:p>
    <w:p w14:paraId="000000D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Бюджетные средства предусматривается сконцентрировать на социальных расходах, доля которых составит не менее 42 процентов.</w:t>
      </w:r>
    </w:p>
    <w:p w14:paraId="000000D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повышения эффективности бюджетных расходов средства будут направляться через государственные программы на достижение конкретных целей, которые имеют оцифрованные результаты – показатели.</w:t>
      </w:r>
    </w:p>
    <w:p w14:paraId="000000D3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Предстоит развить рынок государственных облигаций, номинированных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национальной валюте, и снизить уровень его рисков. Госдолг к концу 2025 года составит не более 40 процентов к ВВП.</w:t>
      </w:r>
    </w:p>
    <w:p w14:paraId="000000D4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совершенствования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государственной поддержки реального сектора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планируются меры по финансовому оздоровлению и снижению задолженности 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ганизаций, возврату в бюджет ранее оказанной им финансовой поддержки. </w:t>
      </w:r>
    </w:p>
    <w:p w14:paraId="000000D5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Налоговая политика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будет ориентирована на стимулирование экономического роста, упрощение налоговой системы, повышение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самостоятельности местных бюджетов для комплексного развития регион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ов. Консолидация доходов бюджета предусматривается за счет внутренних резервов налоговой системы без введения новых налогов. Планируется усилить роль косвенного налогообложения, в том числе за счет отмены налоговых льгот по НДС и увеличения ставок акцизов.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000000D6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Также предстоит продолжить работу по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созданию стабильных, комфортных, конкурентных и предсказуемых условий для инвестирования и ведения бизнеса.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Акцент будет сделан на укрепление доверия делового сообщества к деятельности государственных институтов, опти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мизацию регуляторной среды. </w:t>
      </w:r>
    </w:p>
    <w:p w14:paraId="000000D7" w14:textId="77777777" w:rsidR="001E4564" w:rsidRDefault="00463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Повышение привлекательности белорусской юрисдикции для бизнеса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будет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основано на принципах равной конкуренции, декриминализации экономических рисков, обеспечении прав и защиты частной собственности, незыблемости правила «что 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запрещено, то разрешено» при принятии судебных решений. </w:t>
      </w:r>
    </w:p>
    <w:p w14:paraId="000000D8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Поставлена задача по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улучшению качества регулирования предпринимательской деятельности,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минимизации регулирующих и контролирующих функций государства в экономической сфере. Планируется сократить сроки принятия административных решений по части предпринимательской деятельности, обеспечить равные условия доступа к финансированию, основным средс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твам и ресурсам для субъектов хозяйствования всех форм собственности.</w:t>
      </w:r>
    </w:p>
    <w:p w14:paraId="000000D9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Новый облик государственного управления и повышение эффективности государственных активов</w:t>
      </w:r>
    </w:p>
    <w:p w14:paraId="000000DA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Предусмотрено повышение качества государственных услуг до уровня лучших мировых практик, совершенствование системы управления отраслями экономики, рост эффективности работы и профессионализма госаппарата.</w:t>
      </w:r>
    </w:p>
    <w:p w14:paraId="000000DB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Планируется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перевести максимальное число администра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тивных процедур в цифровой формат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Часть электронных услуг перейдет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проактивный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формат, то есть получить их можно не только по заявительному принципу, а в большинстве случаев по факту наступления жизненной ситуации.</w:t>
      </w:r>
    </w:p>
    <w:p w14:paraId="000000DC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Важно обеспечить своевременное рассмот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рение обращений граждан и юридических лиц, улучшить качество принимаемых решений. Будет разработана система мониторинга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позволяющая аккумулировать мнения их потребителей и на этой основе давать оценку всей системе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Предстоит внедрить прозрачную систему независимой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оценки эффективности работы органов государственного 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00000DD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Усилению обратной связи между гражданским сообществом и госорганами поможет расширение взаимодействия с некоммерческими организациями, обсу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ждение с их участием проектов нормативных правовых актов и программ развития.</w:t>
      </w:r>
    </w:p>
    <w:p w14:paraId="000000DE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Предстоит сформировать компактный, немногочисленный, но высокопрофессиональный госаппарат, способный обеспечить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эффективное государственное управление на качественно более высоко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 уровне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Критерии оценки работы: результат, доверие граждан и способность выполнить свои обещания. Потребуется формирование новой системы подбора кадров, создание институтов повышения квалификации и переподготовки госслужащих с использованием дистанционны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 методов обучения и модульных образовательных программ.</w:t>
      </w:r>
    </w:p>
    <w:p w14:paraId="000000DF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Подготовка руководителей будет направлена на формирование управленцев-государственников с ярко выраженными лидерскими качествами, нацеленных на решение конкретных проблем человека и государственных 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адач, преданных своему отечеству.</w:t>
      </w:r>
    </w:p>
    <w:p w14:paraId="000000E0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Все это должно помочь нашей стране войти в топ-40 в международном рейтинге по уровню качества государственного управления.</w:t>
      </w:r>
    </w:p>
    <w:p w14:paraId="000000E1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</w:p>
    <w:p w14:paraId="000000E2" w14:textId="77777777" w:rsidR="001E4564" w:rsidRDefault="00463A5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Предстоящий всебелорусский форум станет истинно народным собранием, участие в котором примут реальные представители трудовых коллективов, общественных движений и организаций со всей страны. Ведь «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никто, кроме белорусского народа не может решать, как ему жи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ть, как развиваться, каким законам быть на нашей земле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». Этот тезис Главы государства, высказанный относительно предыдущего Всебелорусского народного собрания, становится еще более важным и актуальным в сегодняшнее неспокойное время, в условиях беспрецеден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тного, оказываемого извне давления на нашу страну.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 потому от работы форума, от предлагаемых делегатами путей развития Беларуси (многие из которых уже нашли свое отражение в этом проекте Программы социально-экономического развития) во многом зависит, в 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кой стране мы будем жить через пять лет, и какой фундамент благосостояния, стабильности и благополучия нам удастся заложить за этот период для наших детей и внуков.</w:t>
      </w:r>
      <w:proofErr w:type="gramEnd"/>
    </w:p>
    <w:sectPr w:rsidR="001E4564">
      <w:headerReference w:type="even" r:id="rId7"/>
      <w:headerReference w:type="default" r:id="rId8"/>
      <w:pgSz w:w="11906" w:h="16838"/>
      <w:pgMar w:top="1134" w:right="566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56AA6" w14:textId="77777777" w:rsidR="00000000" w:rsidRDefault="00463A5E">
      <w:r>
        <w:separator/>
      </w:r>
    </w:p>
  </w:endnote>
  <w:endnote w:type="continuationSeparator" w:id="0">
    <w:p w14:paraId="71996220" w14:textId="77777777" w:rsidR="00000000" w:rsidRDefault="004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C19E0" w14:textId="77777777" w:rsidR="00000000" w:rsidRDefault="00463A5E">
      <w:r>
        <w:separator/>
      </w:r>
    </w:p>
  </w:footnote>
  <w:footnote w:type="continuationSeparator" w:id="0">
    <w:p w14:paraId="3B1A6053" w14:textId="77777777" w:rsidR="00000000" w:rsidRDefault="0046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5" w14:textId="77777777" w:rsidR="001E4564" w:rsidRDefault="00463A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E6" w14:textId="77777777" w:rsidR="001E4564" w:rsidRDefault="001E45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3" w14:textId="77777777" w:rsidR="001E4564" w:rsidRDefault="00463A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8"/>
        <w:szCs w:val="28"/>
      </w:rPr>
      <w:t>6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E4" w14:textId="77777777" w:rsidR="001E4564" w:rsidRDefault="001E45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564"/>
    <w:rsid w:val="001E4564"/>
    <w:rsid w:val="004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6680</Words>
  <Characters>38076</Characters>
  <Application>Microsoft Office Word</Application>
  <DocSecurity>0</DocSecurity>
  <Lines>317</Lines>
  <Paragraphs>89</Paragraphs>
  <ScaleCrop>false</ScaleCrop>
  <Company/>
  <LinksUpToDate>false</LinksUpToDate>
  <CharactersWithSpaces>44667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Элла Добринец</cp:lastModifiedBy>
  <cp:revision>2</cp:revision>
  <dcterms:created xsi:type="dcterms:W3CDTF">2021-01-20T09:13:00Z</dcterms:created>
  <dcterms:modified xsi:type="dcterms:W3CDTF">2021-01-20T09:18:00Z</dcterms:modified>
</cp:coreProperties>
</file>